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YÊU CẦU CHÀO GIÁ: ĐƠN VỊ QUẢN LÝ VẬN HÀNH CHO TÒA NHÀ CỦA CHÚNG TÔI</w:t>
      </w:r>
    </w:p>
    <w:p>
      <w:pPr>
        <w:spacing w:after="120" w:before="0"/>
        <w:jc w:val="center"/>
      </w:pPr>
      <w:r>
        <w:rPr>
          <w:rFonts w:ascii="Arial" w:cs="Arial" w:eastAsia="Arial" w:hAnsi="Arial"/>
          <w:color w:val="444444"/>
          <w:sz w:val="19"/>
          <w:szCs w:val="19"/>
        </w:rPr>
        <w:t xml:space="preserve">Do các chủ sở hữu hoặc Ban quản trị gửi. Hãy nhờ luật sư hoặc công chứng viên đọc trước khi gửi đi.</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Ban quản trị và tòa nhà:</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Địa chỉ:</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Số căn hộ:</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Đơn vị quản lý hiện tại (nếu có):</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Đầu mối giải đáp thắc mắc và nhận đề xuất:</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Hạn nộp đề xuất:</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Ngày phát hành:</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Cách nộp đề xuất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Hãy trả lời mọi câu hỏi. Ghi “không cung cấp” thay vì để trống bất kỳ mục nào.</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Gửi đề xuất của quý công ty cho đầu mối nêu trên trước hạn nộp. Đề xuất nộp muộn có thể không được xem xét.</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Đính kèm hợp đồng mẫu, giấy chứng nhận bảo hiểm và giấy phép hoặc chứng chỉ áp dụng cho quý công ty.</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Chúng tôi so sánh các đề xuất theo tiêu chí và trọng số dưới đây. Giá thấp nhất không tự nó quyết định kết quả.</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Chúng tôi thu thập ít nhất ba đề xuất và chỉ chia sẻ với những người quyết định thay mặt các chủ sở hữu.</w:t>
      </w:r>
    </w:p>
    <w:p>
      <w:pPr>
        <w:keepNext/>
        <w:spacing w:after="80" w:before="260"/>
      </w:pPr>
      <w:r>
        <w:rPr>
          <w:rFonts w:ascii="Arial" w:cs="Arial" w:eastAsia="Arial" w:hAnsi="Arial"/>
          <w:b/>
          <w:bCs/>
          <w:color w:val="111111"/>
          <w:sz w:val="22"/>
          <w:szCs w:val="22"/>
        </w:rPr>
        <w:t xml:space="preserve">Các điều khoản hợp đồng đề nghị quý công ty nêu rõ</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Thời hạn hợp đồng, thời gian báo trước của mỗi bên và mọi khoản phí hoặc điều kiện khi chấm dứt sớm.</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Những nghĩa vụ nào pháp luật của quốc gia đặt ra cho đơn vị quản lý, quý công ty thực hiện những nghĩa vụ nào cho chúng tôi, và quý công ty sẽ chứng minh việc đó như thế nào.</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Những gì quý công ty sẽ bàn giao cho đơn vị quản lý kế nhiệm khi hợp đồng kết thúc, ở dạng nào và trong thời hạn bao lâu.</w:t>
      </w:r>
    </w:p>
    <w:p>
      <w:pPr>
        <w:keepNext/>
        <w:spacing w:after="80" w:before="260"/>
      </w:pPr>
      <w:r>
        <w:rPr>
          <w:rFonts w:ascii="Arial" w:cs="Arial" w:eastAsia="Arial" w:hAnsi="Arial"/>
          <w:b/>
          <w:bCs/>
          <w:color w:val="111111"/>
          <w:sz w:val="22"/>
          <w:szCs w:val="22"/>
        </w:rPr>
        <w:t xml:space="preserve">Giấy phép, chứng chỉ và tuân thủ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và người sẽ phụ trách tòa nhà của chúng tôi có giấy phép hoặc chứng chỉ theo quy định nơi chúng tôi ở (nếu có) không, và quý công ty có sẵn sàng cho chúng tôi xem số giấy phép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bảo hiểm trách nhiệm nghề nghiệp và bảo hiểm rủi ro gian lận, biển thủ của nhân viên không, và có sẵn sàng cho chúng tôi xem giấy chứng nhận bảo hiểm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là thành viên của một hiệp hội nghề nghiệp có quy tắc ứng xử mà chủ sở hữu đọc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Quản lý tiền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Tiền của tòa nhà chúng tôi có được giữ trong tài khoản riêng đứng tên Ban quản trị, không bao giờ lẫn với tiền của quý công ty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Chủ sở hữu có xem được sao kê ngân hàng và ai còn nợ khoản nào trực tuyến, vào bất cứ lúc nào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cung cấp cho chủ sở hữu báo cáo thu chi mỗi tháng, trong một số ngày cố định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Sổ sách có được một bên độc lập với quý công ty rà soát mỗi năm một lần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Báo cáo và quản trị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giao dự toán năm và báo cáo tài chính cuối năm đúng hạn, ở dạng chủ sở hữu đọc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lưu trữ đầy đủ biên bản và nghị quyết mà bất kỳ chủ sở hữu nào cũng truy cập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Tài liệu, biên bản và hợp đồng có được lưu trên cổng thông tin dành cho chủ sở hữu và Ban quản trị, thay vì tệp đính kèm e-mail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hỗ trợ biểu quyết trực tuyến hoặc tham dự họp từ xa, khi pháp luật cho phép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Dịch vụ và phản hồi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chỉ định một người quản lý cụ thể cho tòa nhà của chúng tôi không, và người đó đang phụ trách bao nhiêu tòa nhà hoặc căn hộ?</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người dự phòng và đường dây ngoài giờ cho sự cố vỡ ống nước, thang máy và mất điện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Các yêu cầu có được ghi nhận kèm mã tiếp nhận không, và cư dân có xem được tình trạng xử lý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báo cáo thời gian phản hồi và thời gian xử lý cho Ban quản trị mỗi tháng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Sẵn sàng tiếp nhận bàn giao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tiếp nhận phần sở hữu chung, chìa khóa và hồ sơ kỹ thuật từ chủ đầu tư hoặc đơn vị quản lý trước đó bằng biên bản bàn giao có ký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theo dõi lỗi và yêu cầu bảo hành theo thời hạn, và đôn đốc nhà thầu xử lý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thu thập và lưu giữ bản vẽ hoàn công và hồ sơ kỹ thuật của tòa nhà chúng tôi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Chủ sở hữu có xem được các lỗi đang được xử lý, kèm tình trạng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Tính độc lập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khai bằng văn bản mọi mối liên hệ về sở hữu, tài chính hoặc gia đình với chủ đầu tư, người bán căn hộ hoặc những người quyết định thay mặt chủ sở hữu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Thời hạn hợp đồng có nằm trong mức pháp luật cho phép không, và chủ sở hữu có chấm dứt được bằng cách báo trước mà không bị phạt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công khai khi giao việc cho các công ty do chính quý công ty hoặc chủ đầu tư làm chủ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Minh bạch về giá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phí của quý công ty có được tách thành từng khoản, và những gì đã bao gồm có được ghi rõ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Các khoản phát sinh và phần trăm thu trên công việc sửa chữa lớn có được nêu rõ từ đầu, không có khoản cộng thêm không giới hạn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tăng hằng năm có gắn với một chỉ số hoặc mức trần được nêu rõ không, và quý công ty có cho xem khối lượng công việc thực tế của năm trước để các đề xuất so sánh được trên cùng một cơ sở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Bằng chứng thực tế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chào giá</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cung cấp được thông tin tham chiếu từ các tòa nhà có quy mô và thời gian đưa vào sử dụng tương đương, đồng thời cho biết đã hoạt động bao nhiêu năm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sẵn sàng cho chúng tôi xem bản demo trực tiếp về những gì chủ sở hữu và cư dân thực sự nhìn thấy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biết, và có cho chúng tôi biết, thực tế có bao nhiêu chủ sở hữu dùng thanh toán trực tuyến và ứng dụng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Mức phí</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Khoản mục</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Số tiền</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Ghi chú</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Phí quản lý hằng tháng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Kế toán và báo cáo tài chính năm</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Dịch vụ phát sinh (đơn giá theo giờ)</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Tỷ lệ thu trên công việc sửa chữa lớn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Chi phí thiết lập và tiếp nhận từ đơn vị quản lý trước</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tăng hằng năm và chỉ số áp dụng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Khoản phải trả nếu chấm dứt hợp đồng sớm</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Cách chấm điểm các đề xuất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Giấy phép, chứng chỉ và tuân thủ: 15 %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Quản lý tiền: 20 %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Báo cáo và quản trị: 15 %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Dịch vụ và phản hồi: 15 %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Sẵn sàng tiếp nhận bàn giao: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Tính độc lập: 10 %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Minh bạch về giá: 10 %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Bằng chứng thực tế: 5 %</w:t>
      </w:r>
    </w:p>
    <w:p>
      <w:pPr>
        <w:keepNext/>
        <w:spacing w:after="80" w:before="260"/>
      </w:pPr>
      <w:r>
        <w:rPr>
          <w:rFonts w:ascii="Arial" w:cs="Arial" w:eastAsia="Arial" w:hAnsi="Arial"/>
          <w:b/>
          <w:bCs/>
          <w:color w:val="111111"/>
          <w:sz w:val="22"/>
          <w:szCs w:val="22"/>
        </w:rPr>
        <w:t xml:space="preserve">Cam kết về tính độc lập</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Đơn vị chào giá không có mối liên hệ về sở hữu, tài chính hoặc gia đình với chủ đầu tư, người bán căn hộ hoặc những người quyết định thay mặt các chủ sở hữu, trừ các trường hợp nêu dưới đây.</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Đơn vị chào giá sẽ công khai bằng văn bản mọi nhà thầu mà mình giao việc nếu mình hoặc chủ đầu tư có lợi ích trong nhà thầu đó.</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Các mối liên hệ cần khai (ghi “không có” nếu không có):</w:t>
      </w:r>
    </w:p>
    <w:p>
      <w:pPr>
        <w:keepNext/>
        <w:spacing w:after="80" w:before="260"/>
      </w:pPr>
      <w:r>
        <w:rPr>
          <w:rFonts w:ascii="Arial" w:cs="Arial" w:eastAsia="Arial" w:hAnsi="Arial"/>
          <w:b/>
          <w:bCs/>
          <w:color w:val="111111"/>
          <w:sz w:val="22"/>
          <w:szCs w:val="22"/>
        </w:rPr>
        <w:t xml:space="preserve">Khách hàng tham chiếu</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Tòa nhà hoặc khách hàng</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Số căn hộ và số năm quản lý</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Liên hệ</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chủ sở hữu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đơn vị chào giá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r>
    </w:tbl>
    <w:p>
      <w:pPr>
        <w:pBdr>
          <w:top w:val="single" w:color="9A9A9A" w:sz="4" w:space="1"/>
        </w:pBdr>
        <w:spacing w:before="360"/>
      </w:pPr>
      <w:r>
        <w:rPr>
          <w:rFonts w:ascii="Arial" w:cs="Arial" w:eastAsia="Arial" w:hAnsi="Arial"/>
          <w:color w:val="444444"/>
          <w:sz w:val="16"/>
          <w:szCs w:val="16"/>
        </w:rPr>
        <w:t xml:space="preserve">Mẫu này là thông tin chung, không phải tư vấn pháp lý. Mẫu không mô tả pháp luật của bất kỳ quốc gia nào. Hãy nhờ luật sư hoặc công chứng viên đối chiếu với các văn bản quản lý của tòa nhà trước khi gửi.</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https://unitify.com/vi/management-company/chon-hoac-doi-don-vi-quan-ly-van-hanh-chung-cu · Phiên bản biểu mẫu: tháng 10 năm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vi-VN"/>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Yêu cầu chào giá: đơn vị quản lý vận hành cho tòa nhà của chúng tôi</dc:title>
  <dc:creator>unitify.com</dc:creator>
  <dc:description>https://unitify.com/vi/management-company/chon-hoac-doi-don-vi-quan-ly-van-hanh-chung-cu</dc:description>
  <cp:lastModifiedBy>unitify.com</cp:lastModifiedBy>
  <cp:revision>1</cp:revision>
  <dcterms:created xsi:type="dcterms:W3CDTF">2026-10-30T18:59:56.044Z</dcterms:created>
  <dcterms:modified xsi:type="dcterms:W3CDTF">2026-10-30T18:59:56.044Z</dcterms:modified>
</cp:coreProperties>
</file>

<file path=docProps/custom.xml><?xml version="1.0" encoding="utf-8"?>
<Properties xmlns="http://schemas.openxmlformats.org/officeDocument/2006/custom-properties" xmlns:vt="http://schemas.openxmlformats.org/officeDocument/2006/docPropsVTypes"/>
</file>