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PIEDĀVĀJUMU PIEPRASĪJUMS: APSAIMNIEKOTĀJS MŪSU MĀJAI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To nosūta īpašnieki vai valde. Pirms nosūtīšanas lūdziet juristu vai notāru to izlasīt.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Īpašnieku kopība un māja: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Adrese: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Dzīvokļu skaits: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Pašreizējais apsaimniekotājs (ja ir):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Kontaktpersona jautājumiem un piedāvājumiem: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Piedāvājumu iesniegšanas termiņš: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Izsniegšanas datums: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Kā iesniegt piedāvājumu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Atbildiet uz katru jautājumu. Ja kaut ko nepiedāvājat, rakstiet «nepiedāvāju», nevis atstājiet rindu tukšu.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Nosūtiet piedāvājumu augstāk norādītajai kontaktpersonai līdz termiņam. Vēlu saņemtie piedāvājumi var netikt izskatīti.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Pievienojiet līguma paraugu, apdrošināšanas apliecinājumu un licenci vai sertifikātu, ja uz jums attiecas šāda prasība.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Piedāvājumus salīdzinām pēc turpmāk norādītajiem kritērijiem un svariem. Zemākā cena vien neizšķir.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Mēs plānojam saņemt vismaz trīs piedāvājumus un rādīsim tos tikai tiem, kas lemj īpašnieku vārdā.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Līguma noteikumi, kurus lūdzam norādīt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Līguma termiņš, katras puses paziņošanas termiņš un jebkura maksa vai nosacījums līguma izbeigšanai pirms termiņa.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Kādus pienākumus valsts likums uzliek apsaimniekotājam, kuri no tiem ietilpst jūsu pakalpojumos un kā jūs mums apliecināsiet, ka tos izpildāt.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Ko jūs nodosiet nākamajam apsaimniekotājam līguma beigās, kādā veidā un cik ilgā laikā.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Atļaujas un atbilstība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jums un personai, kas vadīs mūsu māju, ir licence vai sertifikāts, kas attiecas uz mūsu atrašanās vietu (ja tāds ir), un vai jūs mums uzrādīsiet tā numuru?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jums ir profesionālās civiltiesiskās atbildības apdrošināšana un apdrošināšana pret darbinieku negodīgas rīcības radītiem zaudējumiem, un vai jūs mums uzrādīsiet apdrošināšanas apliecinājumu?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esat profesionālas apvienības biedrs, kuras ētikas kodeksu var izlasīt īpašnieki?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Rīcība ar naudu (20 %)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mūsu mājas nauda tiks glabāta atsevišķā kontā īpašnieku kopības vārdā un nekad netiks jaukta ar jūsu pašu līdzekļiem?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īpašnieki jebkurā laikā varēs tiešsaistē redzēt bankas izrakstu un to, kurš cik ir parādā?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katru mēnesi noteiktā termiņā sniegsiet īpašniekiem ieņēmumu un izdevumu pārskatu?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pārskatus reizi gadā pārbaudīs no jums neatkarīga persona?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Pārskati un lēmumu pieņemšana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laikus iesniegsiet gada budžetu un gada beigu pārskatu īpašniekiem saprotamā veidā?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uzturēsiet pilnu sapulču protokolu un lēmumu arhīvu, kuram var piekļūt jebkurš īpašnieks?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dokumenti, protokoli un līgumi tiks glabāti īpašnieku un valdes portālā, nevis e-pasta pielikumos?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nodrošināsiet balsošanu tiešsaistē vai attālinātu dalību sapulcēs, ja likums to pieļauj?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Apkalpošana un reaģēšana (15 %)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mūsu mājai nozīmēsiet konkrētu atbildīgo personu, un cik māju vai dzīvokļu tā vada?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jums ir aizvietotājs un iespēja sazināties ārpus darba laika cauruļu plīsumu, liftu bojājumu un elektrības padeves pārtraukumu gadījumā?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pieteikumi tiks reģistrēti ar atsauces numuru un vai iedzīvotājs varēs redzēt to statusu?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katru mēnesi sniegsiet valdei pārskatu par reaģēšanas un problēmu atrisināšanas laiku?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Gatavība nodošanai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ar parakstītu nodošanas aktu pārņemsiet kopīpašuma daļas, atslēgas un tehnisko dokumentāciju no attīstītāja vai iepriekšējā apsaimniekotāja?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uzskaitīsiet defektus un garantijas prasījumus, norādot termiņus, un risināsiet tos ar būvētāju?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apkoposiet un glabāsiet mūsu ēkas izpildzīmējumus un tehnisko dokumentāciju?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īpašnieki varēs redzēt novēršamo defektu sarakstu un katra defekta statusu?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Neatkarība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rakstveidā deklarējat jebkuru īpašumtiesību, finanšu vai ģimenes saikni ar attīstītāju, dzīvokļu pārdevējiem vai personām, kas pieņem lēmumus īpašnieku vārdā?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līguma termiņš ir likuma pieļautajās robežās un vai īpašnieki var līgumu uzteikt, iepriekš par to paziņojot, bez soda naudas?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atklāsiet, ja uzticēsiet darbus uzņēmumiem, kas pieder jums vai attīstītājam?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Cenu caurskatāmība (10 %)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jūsu maksa ir sadalīta pa pozīcijām un ir skaidri norādīts, kas tajā iekļauts?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piemaksas un jebkāda procentuālā maksa par lieliem darbiem ir norādītas iepriekš, nepieļaujot neierobežotas papildu maksas?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ikgadējais pieaugums ir piesaistīts norādītam indeksam vai griestiem un vai jūs parādīsiet pagājušā gada faktisko darba apjomu, lai piedāvājumus varētu salīdzināt vienādos apstākļos?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Pierādījumi (5 %)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85"/>
        <w:gridCol w:w="3898"/>
        <w:gridCol w:w="1463"/>
      </w:tblGrid>
      <w:tr>
        <w:trPr>
          <w:cantSplit/>
          <w:tblHeader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Jautājums</w:t>
            </w:r>
          </w:p>
        </w:tc>
        <w:tc>
          <w:tcPr>
            <w:tcW w:type="dxa" w:w="3898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Pretendenta atbilde</w:t>
            </w:r>
          </w:p>
        </w:tc>
        <w:tc>
          <w:tcPr>
            <w:tcW w:type="dxa" w:w="146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Īpašnieku vērtējums</w:t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varat sniegt atsauksmes no līdzīga lieluma un vecuma māju pārstāvjiem un norādīt, cik gadu strādājat šajā jomā?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mums praktiski demonstrēsiet to, ko īpašnieki un iedzīvotāji patiešām redz?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4385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Vai jūs zināt un varat mums pateikt, cik īpašnieku patiešām veic maksājumus tiešsaistē un izmanto lietotni? (digitāls, neobligāts, puse no svara)</w:t>
            </w:r>
          </w:p>
        </w:tc>
        <w:tc>
          <w:tcPr>
            <w:tcW w:type="dxa" w:w="3898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46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Maksa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924"/>
        <w:gridCol w:w="3411"/>
        <w:gridCol w:w="3411"/>
      </w:tblGrid>
      <w:tr>
        <w:trPr>
          <w:cantSplit/>
          <w:tblHeader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Pozīcija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Summa</w:t>
            </w:r>
          </w:p>
        </w:tc>
        <w:tc>
          <w:tcPr>
            <w:tcW w:type="dxa" w:w="3411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Piezīmes</w:t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Ikmēneša apsaimniekošanas maksa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Grāmatvedība un gada pārskats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Papildpakalpojumi (stundas likme)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Procentuālā maksa par lieliem darbiem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Uzsākšana un pārņemšana no iepriekšējā apsaimniekotāja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Ikgadējais pieaugums un tā indekss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Maksa, ja līgums tiek izbeigts pirms termiņa</w:t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11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Kā tiks vērtēti piedāvājumi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1.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Atļaujas un atbilstība: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2.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Rīcība ar naudu: 20 %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3.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Pārskati un lēmumu pieņemšana: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4.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Apkalpošana un reaģēšana: 15 %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5.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Gatavība nodošanai: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6.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Neatkarība: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7.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Cenu caurskatāmība: 10 %</w:t>
      </w:r>
    </w:p>
    <w:p>
      <w:pPr>
        <w:tabs>
          <w:tab w:val="left" w:pos="400"/>
        </w:tabs>
        <w:spacing w:after="100"/>
        <w:ind w:start="400" w:hanging="400"/>
      </w:pPr>
      <w:r>
        <w:rPr>
          <w:rFonts w:ascii="Arial" w:cs="Arial" w:eastAsia="Arial" w:hAnsi="Arial"/>
          <w:color w:val="666666"/>
          <w:sz w:val="19"/>
          <w:szCs w:val="19"/>
        </w:rPr>
        <w:t xml:space="preserve">8.	</w:t>
      </w:r>
      <w:r>
        <w:rPr>
          <w:rFonts w:ascii="Arial" w:cs="Arial" w:eastAsia="Arial" w:hAnsi="Arial"/>
          <w:color w:val="111111"/>
          <w:sz w:val="19"/>
          <w:szCs w:val="19"/>
        </w:rPr>
        <w:t xml:space="preserve">Pierādījumi: 5 %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Neatkarības deklarācija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Pretendentam nav īpašumtiesību, finanšu vai ģimenes saiknes ar attīstītāju, dzīvokļu pārdevējiem vai personām, kas lemj īpašnieku vārdā, izņemot turpmāk norādīto.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Pretendents rakstveidā atklās katru darbuzņēmēju, kuram uztic darbus un kurā tam vai attīstītājam ir mantiskas intereses.</w:t>
      </w:r>
    </w:p>
    <w:p>
      <w:pPr>
        <w:spacing w:after="100"/>
        <w:ind w:start="360" w:hanging="36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11111"/>
          <w:sz w:val="19"/>
          <w:szCs w:val="19"/>
        </w:rPr>
        <w:t xml:space="preserve">  Atklājamās saiknes (ja to nav, rakstiet «nav»):</w:t>
      </w:r>
    </w:p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Atsauces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73"/>
        <w:gridCol w:w="4173"/>
      </w:tblGrid>
      <w:tr>
        <w:trPr>
          <w:cantSplit/>
          <w:tblHeader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Māja vai klients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Dzīvokļu skaits un apsaimniekošanas ilgums gados</w:t>
            </w:r>
          </w:p>
        </w:tc>
        <w:tc>
          <w:tcPr>
            <w:tcW w:type="dxa" w:w="4173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Kontaktpersona</w:t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173"/>
            <w:tcBorders>
              <w:top w:val="none" w:color="FFFFFF" w:sz="0"/>
              <w:left w:val="single" w:color="D0D0D0" w:sz="2" w:space="1"/>
              <w:bottom w:val="single" w:color="BDBDBD" w:sz="4" w:space="1"/>
              <w:right w:val="none" w:color="FFFFFF" w:sz="0"/>
            </w:tcBorders>
            <w:tcMar>
              <w:top w:type="dxa" w:w="7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Īpašnieku vārdā (vārds, amats, datums)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Paraksts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Pretendenta vārdā (vārds, amats, datums)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Paraksts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Šī veidne ir vispārīga informācija, nevis juridiska konsultācija. Tā neapraksta nevienas valsts likumus. Pirms nosūtīšanas lūdziet juristu vai notāru pārbaudīt tās atbilstību jūsu mājas pārvaldīšanas dokumentiem.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https://unitify.com/lv/management-company/apsaimniekotaja-izvele-un-maina-vertejums-piedavajumu-pieprasijums · Veidnes versija: 2026. g. oktobris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lv-LV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Piedāvājumu pieprasījums: apsaimniekotājs mūsu mājai</dc:title>
  <dc:creator>unitify.com</dc:creator>
  <dc:description>https://unitify.com/lv/management-company/apsaimniekotaja-izvele-un-maina-vertejums-piedavajumu-pieprasijums</dc:description>
  <cp:lastModifiedBy>unitify.com</cp:lastModifiedBy>
  <cp:revision>1</cp:revision>
  <dcterms:created xsi:type="dcterms:W3CDTF">2026-10-30T18:59:58.048Z</dcterms:created>
  <dcterms:modified xsi:type="dcterms:W3CDTF">2026-10-30T18:59:58.048Z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