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DEMANDE DE DEVIS : SYNDIC POUR NOTRE IMMEUBLE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Envoyée par les copropriétaires ou le conseil syndical. Faites-la lire par un avocat ou un notaire avant l’envoi.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Copropriété et immeuble 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Adresse 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Nombre de lots 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Syndic actuel (le cas échéant) 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Contact pour les questions et les offres 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Date limite des offres 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Date d’émission 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Comment répondre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Répondez à chaque question. Écrivez « non proposé » plutôt que de laisser une ligne vide.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Envoyez votre offre au contact indiqué ci-dessus avant la date limite. Les offres tardives pourront ne pas être examinées.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Joignez un modèle de contrat, votre attestation d’assurance et l’autorisation ou l’attestation qui s’applique à vous.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Nous comparons les offres selon les critères et les poids indiqués ci-dessous. Le prix le plus bas ne l’emporte pas à lui seul.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Nous recueillons au moins trois offres et ne les communiquons qu’aux personnes qui décident pour les copropriétaires.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Conditions du contrat que nous vous demandons d’indiquer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La durée déterminée du contrat et sa date de fin, sachant que le contrat est approuvé par une décision expresse de l’assemblée générale (art. 18, VI).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L’ouverture d’un compte séparé au nom du syndicat, sur lequel sont versées sans délai toutes les sommes reçues au nom ou pour le compte du syndicat, et la mise à disposition du conseil syndical d’une copie des relevés périodiques dès réception (art. 18, II).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Si vous êtes syndic professionnel, l’accès en ligne sécurisé aux documents dématérialisés relatifs à la gestion de l’immeuble, sauf décision contraire de l’assemblée générale (art. 18, I).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Ce que vous remettrez à un syndic successeur : dans les quinze jours de la fin de vos fonctions, la situation de trésorerie, les références des comptes bancaires et les coordonnées de la banque ; dans le délai d’un mois, les documents et archives du syndicat ; puis, dans les deux mois suivants, l’état des comptes après apurement et clôture (art. 18-2).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L’accès du conseil syndical, sur sa demande et après en avoir donné avis au syndic, à toutes pièces ou documents se rapportant à votre gestion, avec copie (art. 21).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Habilitations et conformité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70"/>
        <w:gridCol w:w="3898"/>
        <w:gridCol w:w="1578"/>
      </w:tblGrid>
      <w:tr>
        <w:trPr>
          <w:cantSplit/>
          <w:tblHeader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Réponse du candidat</w:t>
            </w:r>
          </w:p>
        </w:tc>
        <w:tc>
          <w:tcPr>
            <w:tcW w:type="dxa" w:w="157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Note (copropriétaires)</w:t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Votre société et la personne qui gérera notre immeuble détiennent-elles l’autorisation ou l’attestation qui s’applique dans notre cas (le cas échéant), et nous en montrerez-vous le numéro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Êtes-vous couvert par une assurance de responsabilité civile professionnelle et par une assurance contre les détournements de fonds (fraude, vol), et nous en montrerez-vous l’attestation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Êtes-vous membre d’une organisation professionnelle dotée d’un code de déontologie que les copropriétaires peuvent lire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Gestion de l’argent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70"/>
        <w:gridCol w:w="3898"/>
        <w:gridCol w:w="1578"/>
      </w:tblGrid>
      <w:tr>
        <w:trPr>
          <w:cantSplit/>
          <w:tblHeader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Réponse du candidat</w:t>
            </w:r>
          </w:p>
        </w:tc>
        <w:tc>
          <w:tcPr>
            <w:tcW w:type="dxa" w:w="157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Note (copropriétaires)</w:t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L’argent de notre immeuble sera-t-il placé sur un compte séparé au nom du syndicat des copropriétaires, sans jamais être mélangé à vos propres fonds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Les copropriétaires pourront-ils consulter en ligne, à tout moment, le relevé bancaire et la situation de chacun (qui doit quoi) ? (numérique, facultatif, pondération réduite de moitié)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Fournirez-vous chaque mois aux copropriétaires un état des recettes et des dépenses, dans un délai fixé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Les comptes seront-ils examinés une fois par an par une personne indépendante de votre cabinet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Rapports et gouvernance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70"/>
        <w:gridCol w:w="3898"/>
        <w:gridCol w:w="1578"/>
      </w:tblGrid>
      <w:tr>
        <w:trPr>
          <w:cantSplit/>
          <w:tblHeader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Réponse du candidat</w:t>
            </w:r>
          </w:p>
        </w:tc>
        <w:tc>
          <w:tcPr>
            <w:tcW w:type="dxa" w:w="157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Note (copropriétaires)</w:t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Remettrez-vous à temps le budget annuel et les comptes de l’exercice, sous une forme lisible par un copropriétaire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Tiendrez-vous une archive complète des procès-verbaux et des décisions, accessible à tout copropriétaire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Les documents, procès-verbaux et contrats seront-ils conservés dans un portail réservé aux copropriétaires et au conseil syndical, plutôt qu’en pièces jointes d’e-mails ? (numérique, facultatif, pondération réduite de moitié)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Permettez-vous le vote en ligne ou la participation à distance aux assemblées, lorsque la loi l’autorise ? (numérique, facultatif, pondération réduite de moitié)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Service et réactivité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70"/>
        <w:gridCol w:w="3898"/>
        <w:gridCol w:w="1578"/>
      </w:tblGrid>
      <w:tr>
        <w:trPr>
          <w:cantSplit/>
          <w:tblHeader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Réponse du candidat</w:t>
            </w:r>
          </w:p>
        </w:tc>
        <w:tc>
          <w:tcPr>
            <w:tcW w:type="dxa" w:w="157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Note (copropriétaires)</w:t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Affecterez-vous un gestionnaire nommément désigné à notre immeuble, et combien d’immeubles ou de lots cette personne gère-t-elle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Disposez-vous d’un remplaçant et d’un numéro joignable en dehors des heures ouvrées pour les fuites d’eau, les ascenseurs et les pannes de courant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Les demandes seront-elles enregistrées avec un numéro de suivi, et le résident pourra-t-il en voir l’état ? (numérique, facultatif, pondération réduite de moitié)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Communiquerez-vous chaque mois au conseil syndical les délais de réponse et de traitement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Préparation de la remise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70"/>
        <w:gridCol w:w="3898"/>
        <w:gridCol w:w="1578"/>
      </w:tblGrid>
      <w:tr>
        <w:trPr>
          <w:cantSplit/>
          <w:tblHeader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Réponse du candidat</w:t>
            </w:r>
          </w:p>
        </w:tc>
        <w:tc>
          <w:tcPr>
            <w:tcW w:type="dxa" w:w="157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Note (copropriétaires)</w:t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Reprendrez-vous les parties communes, les clés et les documents techniques auprès du promoteur ou du syndic précédent, par procès-verbal signé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Suivrez-vous les défauts et les demandes de garantie jusqu’à leurs échéances, et relancerez-vous le constructeur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Rassemblerez-vous et conserverez-vous les plans de récolement et le dossier technique de notre immeuble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Les copropriétaires pourront-ils voir les défauts en cours de traitement, avec leur état ? (numérique, facultatif, pondération réduite de moitié)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Indépendance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70"/>
        <w:gridCol w:w="3898"/>
        <w:gridCol w:w="1578"/>
      </w:tblGrid>
      <w:tr>
        <w:trPr>
          <w:cantSplit/>
          <w:tblHeader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Réponse du candidat</w:t>
            </w:r>
          </w:p>
        </w:tc>
        <w:tc>
          <w:tcPr>
            <w:tcW w:type="dxa" w:w="157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Note (copropriétaires)</w:t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Déclarez-vous par écrit tout lien de propriété, financier ou familial avec le promoteur, les vendeurs de lots ou les personnes qui décident au nom des copropriétaires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La durée du contrat respecte-t-elle ce que la loi permet, et les copropriétaires pourront-ils y mettre fin moyennant préavis, sans pénalité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Signalerez-vous lorsque vous confiez des travaux à des entreprises dans lesquelles vous ou le promoteur détenez une participation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Transparence tarifaire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70"/>
        <w:gridCol w:w="3898"/>
        <w:gridCol w:w="1578"/>
      </w:tblGrid>
      <w:tr>
        <w:trPr>
          <w:cantSplit/>
          <w:tblHeader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Réponse du candidat</w:t>
            </w:r>
          </w:p>
        </w:tc>
        <w:tc>
          <w:tcPr>
            <w:tcW w:type="dxa" w:w="157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Note (copropriétaires)</w:t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Vos honoraires sont-ils détaillés et les prestations incluses sont-elles indiquées par écrit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Les frais supplémentaires et toute part prélevée sur les gros travaux sont-ils annoncés d’emblée, sans supplément dont le montant reste libre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L’augmentation annuelle est-elle liée à un indice ou à un plafond indiqués, et nous présenterez-vous la charge de travail réelle de l’an dernier pour que les offres soient comparées à périmètre égal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Preuves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70"/>
        <w:gridCol w:w="3898"/>
        <w:gridCol w:w="1578"/>
      </w:tblGrid>
      <w:tr>
        <w:trPr>
          <w:cantSplit/>
          <w:tblHeader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Question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Réponse du candidat</w:t>
            </w:r>
          </w:p>
        </w:tc>
        <w:tc>
          <w:tcPr>
            <w:tcW w:type="dxa" w:w="157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Note (copropriétaires)</w:t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Pouvez-vous fournir des références d’immeubles de taille et d’âge comparables, et indiquer depuis combien d’années vous exercez 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Nous montrerez-vous en direct ce que les copropriétaires et les résidents voient réellement ? (numérique, facultatif, pondération réduite de moitié)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27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Pouvez-vous nous indiquer combien de copropriétaires utilisent réellement le paiement en ligne et l’application ? (numérique, facultatif, pondération réduite de moitié)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57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Honoraires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Poste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Montant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Remarques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Honoraires mensuels de gestion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Comptabilité et comptes annuels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Prestations supplémentaires (taux horaire)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Part prélevée sur les gros travaux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Mise en place et reprise auprès du syndic précédent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Augmentation annuelle et son indice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Indemnité en cas de fin anticipée du contrat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Comment les offres seront notées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Habilitations et conformité: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Gestion de l’argent: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Rapports et gouvernance: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Service et réactivité: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Préparation de la remise: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Indépendance: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Transparence tarifaire: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Preuves: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Déclaration d’indépendance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Le candidat n’a aucun lien de propriété, financier ou familial avec le promoteur, les vendeurs de lots ou les personnes qui décident pour les copropriétaires, sauf ceux indiqués ci-dessous.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Le candidat déclarera par écrit tout prestataire auquel il confie des travaux et dans lequel lui-même ou le promoteur détient un intérêt.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Liens à déclarer (écrire « aucun » s’il n’y en a pas) 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Références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Immeuble ou client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Lots et années de gestion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Contact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Pour les copropriétaires (nom, fonction, date)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Signature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Pour le candidat (nom, fonction, date)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Signature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 modèle est une information générale, pas un conseil juridique. Il s’appuie sur des extraits de la loi n° 65-557 du 10 juillet 1965 (articles 17, 18, 18-2, 21, 25 et 42, lus le 26 octobre 2026) et ne décrit ni les autres articles ni les décrets. Faites-le vérifier par un avocat ou un notaire au regard de votre règlement de copropriété avant de l’envoyer.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https://unitify.com/fr/management-company/choisir-ou-changer-de-syndic-grille-de-notation-et-modele · Version du modèle : octobre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fr-F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devis : syndic pour notre immeuble</dc:title>
  <dc:creator>unitify.com</dc:creator>
  <dc:description>https://unitify.com/fr/management-company/choisir-ou-changer-de-syndic-grille-de-notation-et-modele</dc:description>
  <cp:lastModifiedBy>unitify.com</cp:lastModifiedBy>
  <cp:revision>1</cp:revision>
  <dcterms:created xsi:type="dcterms:W3CDTF">2026-10-30T19:00:01.116Z</dcterms:created>
  <dcterms:modified xsi:type="dcterms:W3CDTF">2026-10-30T19:00:01.116Z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