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0"/>
        <w:jc w:val="center"/>
      </w:pPr>
      <w:r>
        <w:rPr>
          <w:rFonts w:ascii="Arial" w:cs="Arial" w:eastAsia="Arial" w:hAnsi="Arial"/>
          <w:b/>
          <w:bCs/>
          <w:color w:val="111111"/>
          <w:sz w:val="30"/>
          <w:szCs w:val="30"/>
        </w:rPr>
        <w:t xml:space="preserve">ÇOXMƏNZİLLİ BİNANIN SAHƏ MÜLKİYYƏTÇİLƏRİNİN ÜMUMİ YIĞINCAĞININ PROTOKOLU VƏ QİYABİ SƏSVERMƏ VƏRƏQƏSİ</w:t>
      </w:r>
    </w:p>
    <w:p>
      <w:pPr>
        <w:spacing w:after="120" w:before="0"/>
        <w:jc w:val="center"/>
      </w:pPr>
      <w:r>
        <w:rPr>
          <w:rFonts w:ascii="Arial" w:cs="Arial" w:eastAsia="Arial" w:hAnsi="Arial"/>
          <w:color w:val="444444"/>
          <w:sz w:val="19"/>
          <w:szCs w:val="19"/>
        </w:rPr>
        <w:t xml:space="preserve">Protokol № ____ · ____________ ünvanında yerləşən bina</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4673"/>
        <w:gridCol w:w="400"/>
        <w:gridCol w:w="4673"/>
      </w:tblGrid>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Binanın ünvanı</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Yığıncağın çağırılması təşəbbüsünü irəli sürən mülkiyyətçinin adı və ünvanı (Mənzil Məcəlləsi, maddə 44.5)</w:t>
            </w:r>
          </w:p>
          <w:p>
            <w:pPr>
              <w:spacing w:after="0" w:before="0"/>
            </w:pPr>
            <w:r>
              <w:rPr>
                <w:rFonts w:ascii="Arial" w:cs="Arial" w:eastAsia="Arial" w:hAnsi="Arial"/>
                <w:color w:val="111111"/>
                <w:sz w:val="24"/>
                <w:szCs w:val="24"/>
              </w:rPr>
              <w:t xml:space="preserve"> </w:t>
            </w:r>
          </w:p>
        </w:tc>
      </w:tr>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Yığıncağın keçirildiyi tarix, yer və vaxt (Mənzil Məcəlləsi, maddə 44.5)</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Bildirişin göndərilmə və ya yerləşdirilmə tarixi</w:t>
            </w:r>
          </w:p>
          <w:p>
            <w:pPr>
              <w:spacing w:after="0" w:before="0"/>
            </w:pPr>
            <w:r>
              <w:rPr>
                <w:rFonts w:ascii="Arial" w:cs="Arial" w:eastAsia="Arial" w:hAnsi="Arial"/>
                <w:color w:val="111111"/>
                <w:sz w:val="24"/>
                <w:szCs w:val="24"/>
              </w:rPr>
              <w:t xml:space="preserve"> </w:t>
            </w:r>
          </w:p>
        </w:tc>
      </w:tr>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Binanın sahə mülkiyyətçilərinin ümumi səslərinin sayı (hər mülkiyyətçinin səsi onun ümumi əmlakdakı payına mütənasibdir, Mənzil Məcəlləsi, maddə 47.3)</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Yığıncaqda iştirak edən səslərin sayı və ümumi səslərin neçə faizi</w:t>
            </w:r>
          </w:p>
          <w:p>
            <w:pPr>
              <w:spacing w:after="0" w:before="0"/>
            </w:pPr>
            <w:r>
              <w:rPr>
                <w:rFonts w:ascii="Arial" w:cs="Arial" w:eastAsia="Arial" w:hAnsi="Arial"/>
                <w:color w:val="111111"/>
                <w:sz w:val="24"/>
                <w:szCs w:val="24"/>
              </w:rPr>
              <w:t xml:space="preserve"> </w:t>
            </w:r>
          </w:p>
        </w:tc>
      </w:tr>
      <w:tr>
        <w:trPr>
          <w:cantSplit/>
        </w:trPr>
        <w:tc>
          <w:tcPr>
            <w:tcW w:type="dxa" w:w="4673"/>
            <w:tcBorders>
              <w:top w:val="none" w:color="FFFFFF" w:sz="0"/>
              <w:left w:val="none" w:color="FFFFFF" w:sz="0"/>
              <w:bottom w:val="single" w:color="9A9A9A" w:sz="4" w:space="1"/>
              <w:right w:val="none" w:color="FFFFFF" w:sz="0"/>
            </w:tcBorders>
            <w:tcMar>
              <w:top w:type="dxa" w:w="100"/>
              <w:left w:type="dxa" w:w="0"/>
              <w:bottom w:type="dxa" w:w="40"/>
              <w:right w:type="dxa" w:w="0"/>
            </w:tcMar>
          </w:tcPr>
          <w:p>
            <w:pPr>
              <w:spacing w:after="0" w:before="0"/>
            </w:pPr>
            <w:r>
              <w:rPr>
                <w:rFonts w:ascii="Arial" w:cs="Arial" w:eastAsia="Arial" w:hAnsi="Arial"/>
                <w:color w:val="444444"/>
                <w:sz w:val="17"/>
                <w:szCs w:val="17"/>
              </w:rPr>
              <w:t xml:space="preserve">Protokolu aparan şəxs</w:t>
            </w:r>
          </w:p>
          <w:p>
            <w:pPr>
              <w:spacing w:after="0" w:before="0"/>
            </w:pPr>
            <w:r>
              <w:rPr>
                <w:rFonts w:ascii="Arial" w:cs="Arial" w:eastAsia="Arial" w:hAnsi="Arial"/>
                <w:color w:val="111111"/>
                <w:sz w:val="24"/>
                <w:szCs w:val="24"/>
              </w:rPr>
              <w:t xml:space="preserve"> </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Yığıncağın forması (Mənzil Məcəlləsi, maddələr 44.5 və 46.1)</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İclas: mülkiyyətçilərin birgə əyani iştirakı ilə</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Qiyabi səsvermə: qərarlar yazılı formada bildirişdə göstərilən yer və ya ünvana göndərilir</w:t>
      </w:r>
    </w:p>
    <w:p>
      <w:pPr>
        <w:keepNext/>
        <w:spacing w:after="80" w:before="260"/>
      </w:pPr>
      <w:r>
        <w:rPr>
          <w:rFonts w:ascii="Arial" w:cs="Arial" w:eastAsia="Arial" w:hAnsi="Arial"/>
          <w:b/>
          <w:bCs/>
          <w:color w:val="111111"/>
          <w:sz w:val="22"/>
          <w:szCs w:val="22"/>
        </w:rPr>
        <w:t xml:space="preserve">Bildiriş (Mənzil Məcəlləsi, maddələr 44.4 və 44.5)</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Bildiriş yığıncağın keçirilməsi tarixinə ən azı on gün qalanadək verilib</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Bildiriş hər bir mülkiyyətçiyə sifarişli məktubla göndərilib</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Bildiriş hər bir mülkiyyətçiyə imza ilə əlbəəl verilib</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Bildiriş yığıncağın qərarı ilə müəyyən edilmiş və bütün mülkiyyətçilər üçün əl çatan yerdə yerləşdirilib</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Yığıncağın qərarı ilə müəyyən edilmiş digər göndərmə üsulu: ______________________</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Bildirişdə təşəbbüskar, yığıncağın forması, tarix, yer və vaxt, gündəlik və materiallarla tanış olma qaydası göstərilib</w:t>
      </w:r>
    </w:p>
    <w:p>
      <w:pPr>
        <w:keepNext/>
        <w:spacing w:after="80" w:before="260"/>
      </w:pPr>
      <w:r>
        <w:rPr>
          <w:rFonts w:ascii="Arial" w:cs="Arial" w:eastAsia="Arial" w:hAnsi="Arial"/>
          <w:b/>
          <w:bCs/>
          <w:color w:val="111111"/>
          <w:sz w:val="22"/>
          <w:szCs w:val="22"/>
        </w:rPr>
        <w:t xml:space="preserve">Yetərsay (iclas halında, Mənzil Məcəlləsi, maddə 44.3)</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Ümumi səslərin əllidən çox faizinə malik olan mülkiyyətçilər və ya onların nümayəndələri iştirak edir: yığıncaq səlahiyyətlidir (yetərsay yaranıb)</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Ümumi səslərin əlli faizi və ya daha azı iştirak edir: yetərsay yoxdur, yığıncaq yenidən keçirilməlidir</w:t>
      </w:r>
    </w:p>
    <w:p>
      <w:pPr>
        <w:keepNext/>
        <w:spacing w:after="80" w:before="260"/>
      </w:pPr>
      <w:r>
        <w:rPr>
          <w:rFonts w:ascii="Arial" w:cs="Arial" w:eastAsia="Arial" w:hAnsi="Arial"/>
          <w:b/>
          <w:bCs/>
          <w:color w:val="111111"/>
          <w:sz w:val="22"/>
          <w:szCs w:val="22"/>
        </w:rPr>
        <w:t xml:space="preserve">İştirak edən mülkiyyətçilər (iclas halında)</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80"/>
        <w:gridCol w:w="1511"/>
        <w:gridCol w:w="4533"/>
        <w:gridCol w:w="1511"/>
        <w:gridCol w:w="1511"/>
      </w:tblGrid>
      <w:tr>
        <w:trPr>
          <w:cantSplit/>
          <w:tblHeader/>
        </w:trPr>
        <w:tc>
          <w:tcPr>
            <w:tcW w:type="dxa" w:w="680"/>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w:t>
            </w:r>
          </w:p>
        </w:tc>
        <w:tc>
          <w:tcPr>
            <w:tcW w:type="dxa" w:w="1511"/>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Mənzil və ya sahə</w:t>
            </w:r>
          </w:p>
        </w:tc>
        <w:tc>
          <w:tcPr>
            <w:tcW w:type="dxa" w:w="453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Mülkiyyətçi və ya nümayəndə (ad, soyad)</w:t>
            </w:r>
          </w:p>
        </w:tc>
        <w:tc>
          <w:tcPr>
            <w:tcW w:type="dxa" w:w="1511"/>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Ümumi əmlakda pay (səslər)</w:t>
            </w:r>
          </w:p>
        </w:tc>
        <w:tc>
          <w:tcPr>
            <w:tcW w:type="dxa" w:w="1511"/>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İmza</w:t>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2</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3</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4</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5</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6</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7</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8</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9</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10</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11</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12</w:t>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45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511"/>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Gündəlik və səsvermənin nəticəsi (Mənzil Məcəlləsi, maddə 45.1)</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80"/>
        <w:gridCol w:w="3885"/>
        <w:gridCol w:w="1295"/>
        <w:gridCol w:w="1295"/>
        <w:gridCol w:w="1295"/>
        <w:gridCol w:w="1296"/>
      </w:tblGrid>
      <w:tr>
        <w:trPr>
          <w:cantSplit/>
          <w:tblHeader/>
        </w:trPr>
        <w:tc>
          <w:tcPr>
            <w:tcW w:type="dxa" w:w="680"/>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w:t>
            </w:r>
          </w:p>
        </w:tc>
        <w:tc>
          <w:tcPr>
            <w:tcW w:type="dxa" w:w="3885"/>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Məsələ (gündəlikdən)</w:t>
            </w:r>
          </w:p>
        </w:tc>
        <w:tc>
          <w:tcPr>
            <w:tcW w:type="dxa" w:w="1295"/>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Lehinə (səslər)</w:t>
            </w:r>
          </w:p>
        </w:tc>
        <w:tc>
          <w:tcPr>
            <w:tcW w:type="dxa" w:w="1295"/>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Əleyhinə (səslər)</w:t>
            </w:r>
          </w:p>
        </w:tc>
        <w:tc>
          <w:tcPr>
            <w:tcW w:type="dxa" w:w="1295"/>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Bitərəf (səslər)</w:t>
            </w:r>
          </w:p>
        </w:tc>
        <w:tc>
          <w:tcPr>
            <w:tcW w:type="dxa" w:w="1296"/>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Qəbul edilmiş qərar</w:t>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w:t>
            </w:r>
          </w:p>
        </w:tc>
        <w:tc>
          <w:tcPr>
            <w:tcW w:type="dxa" w:w="388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6"/>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2</w:t>
            </w:r>
          </w:p>
        </w:tc>
        <w:tc>
          <w:tcPr>
            <w:tcW w:type="dxa" w:w="388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6"/>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3</w:t>
            </w:r>
          </w:p>
        </w:tc>
        <w:tc>
          <w:tcPr>
            <w:tcW w:type="dxa" w:w="388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6"/>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4</w:t>
            </w:r>
          </w:p>
        </w:tc>
        <w:tc>
          <w:tcPr>
            <w:tcW w:type="dxa" w:w="388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6"/>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5</w:t>
            </w:r>
          </w:p>
        </w:tc>
        <w:tc>
          <w:tcPr>
            <w:tcW w:type="dxa" w:w="388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296"/>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Qərar üçün tələb olunan səslər (hər məsələ üçün qeyd edin; Mənzil Məcəlləsi, maddələr 43.2 və 45.1)</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Yığıncaqda iştirak edən ümumi səslərin səs çoxluğu</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Ümumi səslərin sayının üçdə ikisindən az olmayan səs çoxluğu: binanın yenidən qurulması və ya ümumi əmlakın təmiri, torpaq sahəsindən istifadə hədləri, ümumi əmlakın istifadəyə verilməsi</w:t>
      </w:r>
    </w:p>
    <w:p>
      <w:pPr>
        <w:keepNext/>
        <w:spacing w:after="80" w:before="260"/>
      </w:pPr>
      <w:r>
        <w:rPr>
          <w:rFonts w:ascii="Arial" w:cs="Arial" w:eastAsia="Arial" w:hAnsi="Arial"/>
          <w:b/>
          <w:bCs/>
          <w:color w:val="111111"/>
          <w:sz w:val="22"/>
          <w:szCs w:val="22"/>
        </w:rPr>
        <w:t xml:space="preserve">Qiyabi səsvermənin şərtləri (yalnız qiyabi səsvermə halında; Mənzil Məcəlləsi, maddələr 44.5, 46.1, 46.3 və 47.5)</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Mülkiyyətçilərin qərarları yazılı formada tərtib edilib və bildirişdə göstərilən yer və ya ünvana göndərilib</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Qərarların qəbulunun başa çatma tarixi: ______________; qərarın verilməli olduğu yer və ya ünvan: ______________________</w:t>
      </w:r>
    </w:p>
    <w:p>
      <w:pPr>
        <w:spacing w:after="100"/>
        <w:ind w:start="360" w:hanging="360"/>
      </w:pPr>
      <w:sdt>
        <w:sdtPr>
          <w14:checkbox>
            <w14:checked w14:val="0"/>
            <w14:checkedState w14:val="2612" w14:font="MS Gothic"/>
            <w14:uncheckedState w14:val="2610" w14:font="MS Gothic"/>
          </w14:checkbox>
        </w:sdtPr>
        <w:sdtContent>
          <w:r>
            <w:sym w:char="2610" w:font="MS Gothic"/>
          </w:r>
        </w:sdtContent>
      </w:sdt>
      <w:r>
        <w:rPr>
          <w:rFonts w:ascii="Arial" w:cs="Arial" w:eastAsia="Arial" w:hAnsi="Arial"/>
          <w:color w:val="111111"/>
          <w:sz w:val="19"/>
          <w:szCs w:val="19"/>
        </w:rPr>
        <w:t xml:space="preserve">  Hər qərarda səsvermədə iştirak edən şəxs haqqında məlumat, sahəyə mülkiyyət hüquqlarını təsdiq edən sənəd haqqında məlumat və hər məsələ üzrə «lehinə», «əleyhinə» və ya «bitərəf» sözlərindən biri göstərilib</w:t>
      </w:r>
    </w:p>
    <w:p>
      <w:pPr>
        <w:keepNext/>
        <w:spacing w:after="80" w:before="260"/>
      </w:pPr>
      <w:r>
        <w:rPr>
          <w:rFonts w:ascii="Arial" w:cs="Arial" w:eastAsia="Arial" w:hAnsi="Arial"/>
          <w:b/>
          <w:bCs/>
          <w:color w:val="111111"/>
          <w:sz w:val="22"/>
          <w:szCs w:val="22"/>
        </w:rPr>
        <w:t xml:space="preserve">Qiyabi səsvermə vərəqəsi (hər mülkiyyətçi öz qərarını yazılı formada tərtib edir)</w:t>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680"/>
        <w:gridCol w:w="1133"/>
        <w:gridCol w:w="3399"/>
        <w:gridCol w:w="1133"/>
        <w:gridCol w:w="1133"/>
        <w:gridCol w:w="1133"/>
        <w:gridCol w:w="1135"/>
      </w:tblGrid>
      <w:tr>
        <w:trPr>
          <w:cantSplit/>
          <w:tblHeader/>
        </w:trPr>
        <w:tc>
          <w:tcPr>
            <w:tcW w:type="dxa" w:w="680"/>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w:t>
            </w:r>
          </w:p>
        </w:tc>
        <w:tc>
          <w:tcPr>
            <w:tcW w:type="dxa" w:w="113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Mənzil və ya sahə</w:t>
            </w:r>
          </w:p>
        </w:tc>
        <w:tc>
          <w:tcPr>
            <w:tcW w:type="dxa" w:w="3399"/>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Mülkiyyətçi (ad, soyad) və mülkiyyət hüququnu təsdiq edən sənəd</w:t>
            </w:r>
          </w:p>
        </w:tc>
        <w:tc>
          <w:tcPr>
            <w:tcW w:type="dxa" w:w="113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Pay (səslər)</w:t>
            </w:r>
          </w:p>
        </w:tc>
        <w:tc>
          <w:tcPr>
            <w:tcW w:type="dxa" w:w="113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Məsələ №</w:t>
            </w:r>
          </w:p>
        </w:tc>
        <w:tc>
          <w:tcPr>
            <w:tcW w:type="dxa" w:w="1133"/>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Lehinə, əleyhinə, bitərəf</w:t>
            </w:r>
          </w:p>
        </w:tc>
        <w:tc>
          <w:tcPr>
            <w:tcW w:type="dxa" w:w="1135"/>
            <w:tcBorders>
              <w:top w:val="none" w:color="FFFFFF" w:sz="0"/>
              <w:left w:val="none" w:color="FFFFFF" w:sz="0"/>
              <w:bottom w:val="single" w:color="111111" w:sz="12" w:space="1"/>
              <w:right w:val="none" w:color="FFFFFF" w:sz="0"/>
            </w:tcBorders>
            <w:tcMar>
              <w:top w:type="dxa" w:w="50"/>
              <w:left w:type="dxa" w:w="70"/>
              <w:bottom w:type="dxa" w:w="50"/>
              <w:right w:type="dxa" w:w="70"/>
            </w:tcMar>
          </w:tcPr>
          <w:p>
            <w:pPr>
              <w:spacing w:after="0" w:before="0"/>
            </w:pPr>
            <w:r>
              <w:rPr>
                <w:rFonts w:ascii="Arial" w:cs="Arial" w:eastAsia="Arial" w:hAnsi="Arial"/>
                <w:b/>
                <w:bCs/>
                <w:color w:val="444444"/>
                <w:sz w:val="17"/>
                <w:szCs w:val="17"/>
              </w:rPr>
              <w:t xml:space="preserve">İmza</w:t>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2</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3</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4</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5</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6</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7</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8</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9</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10</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11</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r>
        <w:trPr>
          <w:cantSplit/>
          <w:trHeight w:val="520" w:hRule="atLeast"/>
        </w:trPr>
        <w:tc>
          <w:tcPr>
            <w:tcW w:type="dxa" w:w="680"/>
            <w:tcBorders>
              <w:top w:val="none" w:color="FFFFFF" w:sz="0"/>
              <w:left w:val="none" w:color="FFFFFF" w:sz="0"/>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666666"/>
                <w:sz w:val="17"/>
                <w:szCs w:val="17"/>
              </w:rPr>
              <w:t xml:space="preserve">12</w:t>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3399"/>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3"/>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c>
          <w:tcPr>
            <w:tcW w:type="dxa" w:w="1135"/>
            <w:tcBorders>
              <w:top w:val="none" w:color="FFFFFF" w:sz="0"/>
              <w:left w:val="single" w:color="D0D0D0" w:sz="2" w:space="1"/>
              <w:bottom w:val="single" w:color="BDBDBD" w:sz="4" w:space="1"/>
              <w:right w:val="none" w:color="FFFFFF" w:sz="0"/>
            </w:tcBorders>
            <w:tcMar>
              <w:top w:type="dxa" w:w="70"/>
              <w:left w:type="dxa" w:w="70"/>
              <w:bottom w:type="dxa" w:w="50"/>
              <w:right w:type="dxa" w:w="70"/>
            </w:tcMar>
          </w:tcPr>
          <w:p>
            <w:pPr>
              <w:spacing w:after="0" w:before="0"/>
            </w:pPr>
            <w:r>
              <w:rPr>
                <w:rFonts w:ascii="Arial" w:cs="Arial" w:eastAsia="Arial" w:hAnsi="Arial"/>
                <w:color w:val="111111"/>
                <w:sz w:val="19"/>
                <w:szCs w:val="19"/>
              </w:rPr>
              <w:t xml:space="preserve"/>
            </w:r>
          </w:p>
        </w:tc>
      </w:tr>
    </w:tbl>
    <w:p>
      <w:pPr>
        <w:keepNext/>
        <w:spacing w:after="80" w:before="260"/>
      </w:pPr>
      <w:r>
        <w:rPr>
          <w:rFonts w:ascii="Arial" w:cs="Arial" w:eastAsia="Arial" w:hAnsi="Arial"/>
          <w:b/>
          <w:bCs/>
          <w:color w:val="111111"/>
          <w:sz w:val="22"/>
          <w:szCs w:val="22"/>
        </w:rPr>
        <w:t xml:space="preserve">Protokolun yekun qeydləri</w:t>
      </w:r>
    </w:p>
    <w:p>
      <w:pPr>
        <w:tabs>
          <w:tab w:val="left" w:pos="400"/>
        </w:tabs>
        <w:spacing w:after="100"/>
        <w:ind w:start="400" w:hanging="400"/>
      </w:pPr>
      <w:r>
        <w:rPr>
          <w:rFonts w:ascii="Arial" w:cs="Arial" w:eastAsia="Arial" w:hAnsi="Arial"/>
          <w:color w:val="666666"/>
          <w:sz w:val="19"/>
          <w:szCs w:val="19"/>
        </w:rPr>
        <w:t xml:space="preserve">1.	</w:t>
      </w:r>
      <w:r>
        <w:rPr>
          <w:rFonts w:ascii="Arial" w:cs="Arial" w:eastAsia="Arial" w:hAnsi="Arial"/>
          <w:color w:val="111111"/>
          <w:sz w:val="19"/>
          <w:szCs w:val="19"/>
        </w:rPr>
        <w:t xml:space="preserve">Qərarlar yuxarıda göstərilən səslərlə qəbul edilib və yığıncağın müəyyən etdiyi qaydada protokolla rəsmiləşdirilib (Mənzil Məcəlləsi, maddə 45.1).</w:t>
      </w:r>
    </w:p>
    <w:p>
      <w:pPr>
        <w:tabs>
          <w:tab w:val="left" w:pos="400"/>
        </w:tabs>
        <w:spacing w:after="100"/>
        <w:ind w:start="400" w:hanging="400"/>
      </w:pPr>
      <w:r>
        <w:rPr>
          <w:rFonts w:ascii="Arial" w:cs="Arial" w:eastAsia="Arial" w:hAnsi="Arial"/>
          <w:color w:val="666666"/>
          <w:sz w:val="19"/>
          <w:szCs w:val="19"/>
        </w:rPr>
        <w:t xml:space="preserve">2.	</w:t>
      </w:r>
      <w:r>
        <w:rPr>
          <w:rFonts w:ascii="Arial" w:cs="Arial" w:eastAsia="Arial" w:hAnsi="Arial"/>
          <w:color w:val="111111"/>
          <w:sz w:val="19"/>
          <w:szCs w:val="19"/>
        </w:rPr>
        <w:t xml:space="preserve">Gündəliyə daxil olmayan məsələlər üzrə qərar qəbul edilmir və gündəlik dəyişdirilmir (Mənzil Məcəlləsi, maddə 45.2).</w:t>
      </w:r>
    </w:p>
    <w:p>
      <w:pPr>
        <w:tabs>
          <w:tab w:val="left" w:pos="400"/>
        </w:tabs>
        <w:spacing w:after="100"/>
        <w:ind w:start="400" w:hanging="400"/>
      </w:pPr>
      <w:r>
        <w:rPr>
          <w:rFonts w:ascii="Arial" w:cs="Arial" w:eastAsia="Arial" w:hAnsi="Arial"/>
          <w:color w:val="666666"/>
          <w:sz w:val="19"/>
          <w:szCs w:val="19"/>
        </w:rPr>
        <w:t xml:space="preserve">3.	</w:t>
      </w:r>
      <w:r>
        <w:rPr>
          <w:rFonts w:ascii="Arial" w:cs="Arial" w:eastAsia="Arial" w:hAnsi="Arial"/>
          <w:color w:val="111111"/>
          <w:sz w:val="19"/>
          <w:szCs w:val="19"/>
        </w:rPr>
        <w:t xml:space="preserve">Yığıncaqda qəbul edilmiş qərar və səsvermənin nəticələri barədə məlumat yığıncağın təşəbbüskarı olan mülkiyyətçi tərəfindən qərarların qəbul edildiyi gündən on gündən gec olmayaraq, yığıncağın qərarı ilə müəyyən edilmiş və bütün mülkiyyətçilər üçün əl çatan yerdə yerləşdirilməklə çatdırılır (Mənzil Məcəlləsi, maddə 45.3).</w:t>
      </w:r>
    </w:p>
    <w:p>
      <w:pPr>
        <w:tabs>
          <w:tab w:val="left" w:pos="400"/>
        </w:tabs>
        <w:spacing w:after="100"/>
        <w:ind w:start="400" w:hanging="400"/>
      </w:pPr>
      <w:r>
        <w:rPr>
          <w:rFonts w:ascii="Arial" w:cs="Arial" w:eastAsia="Arial" w:hAnsi="Arial"/>
          <w:color w:val="666666"/>
          <w:sz w:val="19"/>
          <w:szCs w:val="19"/>
        </w:rPr>
        <w:t xml:space="preserve">4.	</w:t>
      </w:r>
      <w:r>
        <w:rPr>
          <w:rFonts w:ascii="Arial" w:cs="Arial" w:eastAsia="Arial" w:hAnsi="Arial"/>
          <w:color w:val="111111"/>
          <w:sz w:val="19"/>
          <w:szCs w:val="19"/>
        </w:rPr>
        <w:t xml:space="preserve">Protokol və səsə qoyulmuş məsələlər üzrə qərarlar yığıncağın qərarı ilə müəyyən edilmiş yerdə və ya ünvanda saxlanılır: ______________________ (Mənzil Məcəlləsi, maddə 45.4).</w:t>
      </w:r>
    </w:p>
    <w:p>
      <w:pPr>
        <w:tabs>
          <w:tab w:val="left" w:pos="400"/>
        </w:tabs>
        <w:spacing w:after="100"/>
        <w:ind w:start="400" w:hanging="400"/>
      </w:pPr>
      <w:r>
        <w:rPr>
          <w:rFonts w:ascii="Arial" w:cs="Arial" w:eastAsia="Arial" w:hAnsi="Arial"/>
          <w:color w:val="666666"/>
          <w:sz w:val="19"/>
          <w:szCs w:val="19"/>
        </w:rPr>
        <w:t xml:space="preserve">5.	</w:t>
      </w:r>
      <w:r>
        <w:rPr>
          <w:rFonts w:ascii="Arial" w:cs="Arial" w:eastAsia="Arial" w:hAnsi="Arial"/>
          <w:color w:val="111111"/>
          <w:sz w:val="19"/>
          <w:szCs w:val="19"/>
        </w:rPr>
        <w:t xml:space="preserve">Qaydada qəbul edilmiş qərarların icrası bütün mülkiyyətçilər, o cümlədən səsvermədə iştirak etməyənlər üçün məcburidir (Mənzil Məcəlləsi, maddə 45.5).</w:t>
      </w:r>
    </w:p>
    <w:p>
      <w:pPr>
        <w:keepNext/>
        <w:spacing w:after="80" w:before="260"/>
      </w:pPr>
      <w:r>
        <w:rPr>
          <w:rFonts w:ascii="Arial" w:cs="Arial" w:eastAsia="Arial" w:hAnsi="Arial"/>
          <w:b/>
          <w:bCs/>
          <w:color w:val="111111"/>
          <w:sz w:val="22"/>
          <w:szCs w:val="22"/>
        </w:rPr>
        <w:t xml:space="preserve">Qeydlər</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pBdr>
          <w:bottom w:val="single" w:color="9A9A9A" w:sz="4" w:space="1"/>
        </w:pBdr>
        <w:spacing w:after="0" w:before="200"/>
      </w:pPr>
      <w:r>
        <w:rPr>
          <w:rFonts w:ascii="Arial" w:cs="Arial" w:eastAsia="Arial" w:hAnsi="Arial"/>
          <w:color w:val="111111"/>
          <w:sz w:val="19"/>
          <w:szCs w:val="19"/>
        </w:rPr>
        <w:t xml:space="preserve"> </w:t>
      </w:r>
    </w:p>
    <w:p>
      <w:pPr>
        <w:spacing w:after="0" w:before="300"/>
      </w:pPr>
      <w:r>
        <w:rPr>
          <w:rFonts w:ascii="Arial" w:cs="Arial" w:eastAsia="Arial" w:hAnsi="Arial"/>
          <w:color w:val="111111"/>
          <w:sz w:val="19"/>
          <w:szCs w:val="19"/>
        </w:rPr>
        <w:t xml:space="preserve"/>
      </w:r>
    </w:p>
    <w:tbl>
      <w:tblPr>
        <w:tblW w:type="dxa" w:w="9746"/>
        <w:tblBorders>
          <w:top w:val="none" w:color="FFFFFF" w:sz="0"/>
          <w:left w:val="none" w:color="FFFFFF" w:sz="0"/>
          <w:bottom w:val="none" w:color="FFFFFF" w:sz="0"/>
          <w:right w:val="none" w:color="FFFFFF" w:sz="0"/>
          <w:insideH w:val="none" w:color="FFFFFF" w:sz="0"/>
          <w:insideV w:val="none" w:color="FFFFFF" w:sz="0"/>
        </w:tblBorders>
        <w:tblLayout w:type="fixed"/>
      </w:tblPr>
      <w:tblGrid>
        <w:gridCol w:w="4673"/>
        <w:gridCol w:w="400"/>
        <w:gridCol w:w="4673"/>
      </w:tblGrid>
      <w:tr>
        <w:trPr>
          <w:cantSplit/>
        </w:trPr>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Yığıncağın təşəbbüskarı</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Protokolu aparan şəxs</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r>
      <w:tr>
        <w:trPr>
          <w:cantSplit/>
        </w:trPr>
        <w:tc>
          <w:tcPr>
            <w:tcW w:type="dxa" w:w="4673"/>
            <w:tcBorders>
              <w:top w:val="none" w:color="FFFFFF" w:sz="0"/>
              <w:left w:val="none" w:color="FFFFFF" w:sz="0"/>
              <w:bottom w:val="none" w:color="FFFFFF" w:sz="0"/>
              <w:right w:val="none" w:color="FFFFFF" w:sz="0"/>
            </w:tcBorders>
            <w:tcMar>
              <w:top w:type="dxa" w:w="0"/>
              <w:left w:type="dxa" w:w="0"/>
              <w:bottom w:type="dxa" w:w="0"/>
              <w:right w:type="dxa" w:w="0"/>
            </w:tcMar>
          </w:tcPr>
          <w:p>
            <w:pPr>
              <w:keepNext/>
              <w:spacing w:after="0" w:before="0"/>
            </w:pPr>
            <w:r>
              <w:rPr>
                <w:rFonts w:ascii="Arial" w:cs="Arial" w:eastAsia="Arial" w:hAnsi="Arial"/>
                <w:b/>
                <w:bCs/>
                <w:color w:val="111111"/>
                <w:sz w:val="19"/>
                <w:szCs w:val="19"/>
              </w:rPr>
              <w:t xml:space="preserve">Yığıncağı aparan şəxs (yığıncaq təyin edibsə)</w:t>
            </w:r>
          </w:p>
          <w:p>
            <w:pPr>
              <w:keepNext/>
              <w:pBdr>
                <w:bottom w:val="single" w:color="111111" w:sz="6" w:space="1"/>
              </w:pBdr>
              <w:spacing w:after="40" w:before="560"/>
            </w:pPr>
            <w:r>
              <w:rPr>
                <w:rFonts w:ascii="Arial" w:cs="Arial" w:eastAsia="Arial" w:hAnsi="Arial"/>
                <w:color w:val="111111"/>
                <w:sz w:val="19"/>
                <w:szCs w:val="19"/>
              </w:rPr>
              <w:t xml:space="preserve"> </w:t>
            </w:r>
          </w:p>
          <w:p>
            <w:pPr>
              <w:spacing w:after="0" w:before="0"/>
            </w:pPr>
            <w:r>
              <w:rPr>
                <w:rFonts w:ascii="Arial" w:cs="Arial" w:eastAsia="Arial" w:hAnsi="Arial"/>
                <w:color w:val="666666"/>
                <w:sz w:val="15"/>
                <w:szCs w:val="15"/>
              </w:rPr>
              <w:t xml:space="preserve">Ad, soyad, imza, tarix</w:t>
            </w:r>
          </w:p>
        </w:tc>
        <w:tc>
          <w:tcPr>
            <w:tcW w:type="dxa" w:w="400"/>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c>
          <w:tcPr>
            <w:tcW w:type="dxa" w:w="4673"/>
            <w:tcBorders>
              <w:top w:val="none" w:color="FFFFFF" w:sz="0"/>
              <w:left w:val="none" w:color="FFFFFF" w:sz="0"/>
              <w:bottom w:val="none" w:color="FFFFFF" w:sz="0"/>
              <w:right w:val="none" w:color="FFFFFF" w:sz="0"/>
            </w:tcBorders>
          </w:tcPr>
          <w:p>
            <w:pPr>
              <w:spacing w:after="0" w:before="0"/>
            </w:pPr>
            <w:r>
              <w:rPr>
                <w:rFonts w:ascii="Arial" w:cs="Arial" w:eastAsia="Arial" w:hAnsi="Arial"/>
                <w:color w:val="111111"/>
                <w:sz w:val="19"/>
                <w:szCs w:val="19"/>
              </w:rPr>
              <w:t xml:space="preserve"/>
            </w:r>
          </w:p>
        </w:tc>
      </w:tr>
    </w:tbl>
    <w:p>
      <w:pPr>
        <w:pBdr>
          <w:top w:val="single" w:color="9A9A9A" w:sz="4" w:space="1"/>
        </w:pBdr>
        <w:spacing w:before="360"/>
      </w:pPr>
      <w:r>
        <w:rPr>
          <w:rFonts w:ascii="Arial" w:cs="Arial" w:eastAsia="Arial" w:hAnsi="Arial"/>
          <w:color w:val="444444"/>
          <w:sz w:val="16"/>
          <w:szCs w:val="16"/>
        </w:rPr>
        <w:t xml:space="preserve">Unitify-ın nümunəsi istiqamətləndiricidir və hüquqi sənəd deyil. Məcəllə yığıncağa hazırlığı, bildirişi, yetərsayı, səs hədlərini və qiyabi qərarın məzmununu müəyyən edir (Mənzil Məcəlləsi, maddələr 43.2, 44.3, 44.4, 45.1, 46.1 və 47.5), protokolun formasını isə yığıncağın özü müəyyən edir (Mənzil Məcəlləsi, maddə 45.1). Nümunənin qalan sahələri bizimdir. Mətni vəkillə razılaşdırın.</w:t>
      </w:r>
    </w:p>
    <w:sectPr>
      <w:footerReference w:type="default" r:id="rId6"/>
      <w:pgSz w:w="11906" w:h="16838" w:orient="portrait"/>
      <w:pgMar w:top="1080" w:right="1080" w:bottom="1080" w:left="1080" w:header="708" w:footer="48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8C8C8" w:sz="2" w:space="1"/>
      </w:pBdr>
      <w:tabs>
        <w:tab w:val="right" w:pos="9746"/>
      </w:tabs>
      <w:bidi w:val="false"/>
    </w:pPr>
    <w:r>
      <w:rPr>
        <w:rFonts w:ascii="Arial" w:cs="Arial" w:eastAsia="Arial" w:hAnsi="Arial"/>
        <w:color w:val="666666"/>
        <w:sz w:val="15"/>
        <w:szCs w:val="15"/>
      </w:rPr>
      <w:t xml:space="preserve">unitify.com · https://unitify.com/az/templates/umumi-yigincagin-protokolu-numune · Şablon versiyası: noyabr 2026</w:t>
    </w:r>
    <w:r>
      <w:rPr>
        <w:rFonts w:ascii="Arial" w:cs="Arial" w:eastAsia="Arial" w:hAnsi="Arial"/>
        <w:color w:val="666666"/>
        <w:sz w:val="15"/>
        <w:szCs w:val="15"/>
      </w:rPr>
      <w:t xml:space="preserve">	</w:t>
    </w:r>
    <w:r>
      <w:rPr>
        <w:rFonts w:ascii="Arial" w:cs="Arial" w:eastAsia="Arial" w:hAnsi="Arial"/>
        <w:color w:val="666666"/>
        <w:sz w:val="15"/>
        <w:szCs w:val="15"/>
      </w:rPr>
      <w:fldChar w:fldCharType="begin"/>
    </w:r>
    <w:r>
      <w:rPr>
        <w:rFonts w:ascii="Arial" w:cs="Arial" w:eastAsia="Arial" w:hAnsi="Arial"/>
        <w:color w:val="666666"/>
        <w:sz w:val="15"/>
        <w:szCs w:val="15"/>
      </w:rPr>
      <w:instrText xml:space="preserve">PAGE</w:instrText>
    </w:r>
    <w:r>
      <w:rPr>
        <w:rFonts w:ascii="Arial" w:cs="Arial" w:eastAsia="Arial" w:hAnsi="Arial"/>
        <w:color w:val="666666"/>
        <w:sz w:val="15"/>
        <w:szCs w:val="15"/>
      </w:rPr>
      <w:fldChar w:fldCharType="separate"/>
    </w:r>
    <w:r>
      <w:rPr>
        <w:rFonts w:ascii="Arial" w:cs="Arial" w:eastAsia="Arial" w:hAnsi="Arial"/>
        <w:color w:val="666666"/>
        <w:sz w:val="15"/>
        <w:szCs w:val="15"/>
      </w:rPr>
      <w:fldChar w:fldCharType="end"/>
    </w:r>
    <w:r>
      <w:rPr>
        <w:rFonts w:ascii="Arial" w:cs="Arial" w:eastAsia="Arial" w:hAnsi="Arial"/>
        <w:color w:val="666666"/>
        <w:sz w:val="15"/>
        <w:szCs w:val="15"/>
      </w:rPr>
      <w:t xml:space="preserve"> / </w:t>
    </w:r>
    <w:r>
      <w:rPr>
        <w:rFonts w:ascii="Arial" w:cs="Arial" w:eastAsia="Arial" w:hAnsi="Arial"/>
        <w:color w:val="666666"/>
        <w:sz w:val="15"/>
        <w:szCs w:val="15"/>
      </w:rPr>
      <w:fldChar w:fldCharType="begin"/>
    </w:r>
    <w:r>
      <w:rPr>
        <w:rFonts w:ascii="Arial" w:cs="Arial" w:eastAsia="Arial" w:hAnsi="Arial"/>
        <w:color w:val="666666"/>
        <w:sz w:val="15"/>
        <w:szCs w:val="15"/>
      </w:rPr>
      <w:instrText xml:space="preserve">NUMPAGES</w:instrText>
    </w:r>
    <w:r>
      <w:rPr>
        <w:rFonts w:ascii="Arial" w:cs="Arial" w:eastAsia="Arial" w:hAnsi="Arial"/>
        <w:color w:val="666666"/>
        <w:sz w:val="15"/>
        <w:szCs w:val="15"/>
      </w:rPr>
      <w:fldChar w:fldCharType="separate"/>
    </w:r>
    <w:r>
      <w:rPr>
        <w:rFonts w:ascii="Arial" w:cs="Arial" w:eastAsia="Arial" w:hAnsi="Arial"/>
        <w:color w:val="666666"/>
        <w:sz w:val="15"/>
        <w:szCs w:val="1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11111"/>
        <w:sz w:val="19"/>
        <w:szCs w:val="19"/>
        <w:lang w:val="az-Latn-AZ"/>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190"/>
    </w:pPr>
  </w:style>
  <w:style w:type="paragraph" w:styleId="TOC3">
    <w:name w:val="toc 3"/>
    <w:basedOn w:val="Normal"/>
    <w:next w:val="Normal"/>
    <w:uiPriority w:val="39"/>
    <w:semiHidden/>
    <w:unhideWhenUsed/>
    <w:pPr>
      <w:spacing w:after="100"/>
      <w:ind w:left="380"/>
    </w:pPr>
  </w:style>
  <w:style w:type="paragraph" w:styleId="TOC4">
    <w:name w:val="toc 4"/>
    <w:basedOn w:val="Normal"/>
    <w:next w:val="Normal"/>
    <w:uiPriority w:val="39"/>
    <w:semiHidden/>
    <w:unhideWhenUsed/>
    <w:pPr>
      <w:spacing w:after="100"/>
      <w:ind w:left="570"/>
    </w:pPr>
  </w:style>
  <w:style w:type="paragraph" w:styleId="TOC5">
    <w:name w:val="toc 5"/>
    <w:basedOn w:val="Normal"/>
    <w:next w:val="Normal"/>
    <w:uiPriority w:val="39"/>
    <w:semiHidden/>
    <w:unhideWhenUsed/>
    <w:pPr>
      <w:spacing w:after="100"/>
      <w:ind w:left="760"/>
    </w:pPr>
  </w:style>
  <w:style w:type="paragraph" w:styleId="TOC6">
    <w:name w:val="toc 6"/>
    <w:basedOn w:val="Normal"/>
    <w:next w:val="Normal"/>
    <w:uiPriority w:val="39"/>
    <w:semiHidden/>
    <w:unhideWhenUsed/>
    <w:pPr>
      <w:spacing w:after="100"/>
      <w:ind w:left="950"/>
    </w:pPr>
  </w:style>
  <w:style w:type="paragraph" w:styleId="TOC7">
    <w:name w:val="toc 7"/>
    <w:basedOn w:val="Normal"/>
    <w:next w:val="Normal"/>
    <w:uiPriority w:val="39"/>
    <w:semiHidden/>
    <w:unhideWhenUsed/>
    <w:pPr>
      <w:spacing w:after="100"/>
      <w:ind w:left="1140"/>
    </w:pPr>
  </w:style>
  <w:style w:type="paragraph" w:styleId="TOC8">
    <w:name w:val="toc 8"/>
    <w:basedOn w:val="Normal"/>
    <w:next w:val="Normal"/>
    <w:uiPriority w:val="39"/>
    <w:semiHidden/>
    <w:unhideWhenUsed/>
    <w:pPr>
      <w:spacing w:after="100"/>
      <w:ind w:left="1330"/>
    </w:pPr>
  </w:style>
  <w:style w:type="paragraph" w:styleId="TOC9">
    <w:name w:val="toc 9"/>
    <w:basedOn w:val="Normal"/>
    <w:next w:val="Normal"/>
    <w:uiPriority w:val="39"/>
    <w:semiHidden/>
    <w:unhideWhenUsed/>
    <w:pPr>
      <w:spacing w:after="100"/>
      <w:ind w:left="152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Çoxmənzilli binanın sahə mülkiyyətçilərinin ümumi yığıncağının protokolu və qiyabi səsvermə vərəqəsi</dc:title>
  <dc:creator>unitify.com</dc:creator>
  <dc:description>https://unitify.com/az/templates/umumi-yigincagin-protokolu-numune</dc:description>
  <cp:lastModifiedBy>unitify.com</cp:lastModifiedBy>
  <cp:revision>1</cp:revision>
  <dcterms:created xsi:type="dcterms:W3CDTF">2026-11-07T16:08:39.006Z</dcterms:created>
  <dcterms:modified xsi:type="dcterms:W3CDTF">2026-11-07T16:08:39.006Z</dcterms:modified>
</cp:coreProperties>
</file>

<file path=docProps/custom.xml><?xml version="1.0" encoding="utf-8"?>
<Properties xmlns="http://schemas.openxmlformats.org/officeDocument/2006/custom-properties" xmlns:vt="http://schemas.openxmlformats.org/officeDocument/2006/docPropsVTypes"/>
</file>