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  <w:rtl/>
        </w:rPr>
        <w:t xml:space="preserve">قائمة التحقق للتسليم: من المطوّر إلى اتحاد الملاك ومدير العقار</w:t>
      </w:r>
    </w:p>
    <w:p>
      <w:pPr>
        <w:bidi/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  <w:rtl/>
        </w:rPr>
        <w:t xml:space="preserve">قائمة عامة. تسرد المجموعة الأولى ما يسلّمه المطوّر عادةً إلى اتحاد الملاك.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المشروع والعنوان: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المطوّر: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مدير العقار المتسلّم: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عدد الوحدات: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تاريخ التسليم: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تاريخ قائمة التحقق هذه: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قائمة التحقق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رقم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تم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ملاحظات وتاريخ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  <w:rtl/>
              </w:rPr>
              <w:t xml:space="preserve">ما يسلّمه المطوّر إلى اتحاد الملاك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مستندات تأسيس اتحاد الملاك وأي تعديلات لاحقة، مع نظامه ومحاضر الاجتماعات التي عُقدت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استقالات ممثلي المطوّر من هيئات اتحاد الملاك، حيث يشغلون مقاعد فيها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السجلات والكشوف المالية منذ بداية اتحاد الملاك حتى التسليم، مراجَعة من محاسب أو مدقق مستقل حيثما لزم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أموال اتحاد الملاك، أو صلاحية التصرف فيها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جرد بالممتلكات التي يملكها اتحاد الملاك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مخططات المبنى ومواصفاته كما نُفّذ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قائمة بالمقاولين والمقاولين من الباطن والموردين الذين بنوا العقار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وثائق التأمين وشهادات الإنجاز والتراخيص التي لا تزال سارية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جميع الضمانات الكتابية من المقاول والمقاولين من الباطن والموردين والمصنّعين التي لا تزال سارية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قائمة بالملاك مع عناوينهم وأرقام هواتفهم، بقدر ما يسمح القانون بتسليمها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عقود إيجار الأجزاء المشتركة وسائر عقود الإيجار التي يكون اتحاد الملاك طرفًا فيها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عقود العمل والخدمة، ومنها عقد الإدارة، وسائر العقود التي يكون اتحاد الملاك طرفًا فيها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تقارير فحص الهيكل والسلامة موقَّعة من مهندس أو معماري مؤهل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  <w:rtl/>
              </w:rPr>
              <w:t xml:space="preserve">المستندات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أدلة التشغيل وجداول الصيانة لأنظمة المبنى (المصاعد والتدفئة والتبريد وسلامة الحريق)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أحدث سجلات فحص المصاعد وأنظمة الحريق وغيرها من المعدات الخاضعة للفحص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  <w:rtl/>
              </w:rPr>
              <w:t xml:space="preserve">الأجزاء المشتركة والعيوب والضمانات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جولة على كل جزء مشترك مع مدير العقار، ومع ممثلين عن الملاك إن أمكن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قائمة موقَّعة بالعيوب غير المعالجة، يبيَّن لكل منها موعد المعالجة والجهة المسؤولة عنها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سجل الضمانات: ما الذي يشمله الضمان ومن يتحمله وإلى متى، مع إجراء المطالبة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المفاتيح وبطاقات الدخول وأجهزة التحكم عن بُعد والرموز، معدودة وموقَّعًا على استلامها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قراءات عدادات الخدمات المشتركة يوم التسليم، مع الصور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  <w:rtl/>
              </w:rPr>
              <w:t xml:space="preserve">بداية مالية سليمة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حساب مصرفي منفصل مفتوح باسم اتحاد الملاك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الرصيد الافتتاحي، مع ما دفعه المطوّر وما لا يزال مستحقًا عليه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الموازنة الأولى والدفعات المقدّمة التي تغطيها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صندوق احتياطي أو صندوق إصلاح مفتوح، مع قاعدة نموّه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الفواتير غير المسدّدة والطلبات المعلّقة عند التسليم، مع بيان من يدفع كل منها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  <w:rtl/>
              </w:rPr>
              <w:t xml:space="preserve">الملاك والتواصل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قائمة بالملاك ووحداتهم وحصصهم وبيانات الاتصال بهم، بقدر ما يسمح القانون بتسليمها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الاتفاق على موعد أول اجتماع للملاك وجدول أعماله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وسيلة يبلّغ بها الملاك عن مشكلة، ويطّلعون من خلالها على شرح مكتوب لحالتها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جهة اتصال للطوارئ في أي ساعة تُعطى لكل مالك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bidi/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/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  <w:rtl/>
              </w:rPr>
              <w:t xml:space="preserve">عن المطوّر (الاسم والصفة والتاريخ)</w:t>
            </w:r>
          </w:p>
          <w:p>
            <w:pPr>
              <w:keepNext/>
              <w:pBdr>
                <w:bottom w:val="single" w:color="111111" w:sz="6" w:space="1"/>
              </w:pBdr>
              <w:bidi/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 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  <w:rtl/>
              </w:rPr>
              <w:t xml:space="preserve">التوقيع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  <w:rtl/>
              </w:rPr>
              <w:t xml:space="preserve">عن مدير العقار (الاسم والصفة والتاريخ)</w:t>
            </w:r>
          </w:p>
          <w:p>
            <w:pPr>
              <w:keepNext/>
              <w:pBdr>
                <w:bottom w:val="single" w:color="111111" w:sz="6" w:space="1"/>
              </w:pBdr>
              <w:bidi/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 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  <w:rtl/>
              </w:rPr>
              <w:t xml:space="preserve">التوقيع</w:t>
            </w:r>
          </w:p>
        </w:tc>
      </w:tr>
    </w:tbl>
    <w:p>
      <w:pPr>
        <w:pBdr>
          <w:top w:val="single" w:color="9A9A9A" w:sz="4" w:space="1"/>
        </w:pBdr>
        <w:bidi/>
        <w:spacing w:before="360"/>
      </w:pPr>
      <w:r>
        <w:rPr>
          <w:rFonts w:ascii="Arial" w:cs="Arial" w:eastAsia="Arial" w:hAnsi="Arial"/>
          <w:color w:val="444444"/>
          <w:sz w:val="16"/>
          <w:szCs w:val="16"/>
          <w:rtl/>
        </w:rPr>
        <w:t xml:space="preserve">قائمة التحقق هذه معلومات عامة وليست استشارة قانونية. وهي لا تصف قانون أي بلد، وهو ما يحدد ما يجب على المطوّر تسليمه. اطلبوا من محامٍ مراجعتها على ضوء مشروعكم.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/>
    </w:pPr>
    <w:r>
      <w:rPr>
        <w:rFonts w:ascii="Arial" w:cs="Arial" w:eastAsia="Arial" w:hAnsi="Arial"/>
        <w:color w:val="666666"/>
        <w:sz w:val="15"/>
        <w:szCs w:val="15"/>
        <w:rtl/>
      </w:rPr>
      <w:t xml:space="preserve">unitify.com · https://unitify.com/ar/management-company/taslim-al-mubna-min-al-mutawwir-li-sharikat-idarat-al-amlak · إصدار النموذج: أكتوبر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‎ / ‎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r-SA" w:bidi="ar-S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قائمة التحقق للتسليم: من المطوّر إلى اتحاد الملاك ومدير العقار</dc:title>
  <dc:creator>unitify.com</dc:creator>
  <dc:description>https://unitify.com/ar/management-company/taslim-al-mubna-min-al-mutawwir-li-sharikat-idarat-al-amlak</dc:description>
  <cp:lastModifiedBy>unitify.com</cp:lastModifiedBy>
  <cp:revision>1</cp:revision>
  <dcterms:created xsi:type="dcterms:W3CDTF">2026-10-30T19:00:00.929Z</dcterms:created>
  <dcterms:modified xsi:type="dcterms:W3CDTF">2026-10-30T19:00:00.929Z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