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  <w:rtl/>
        </w:rPr>
        <w:t xml:space="preserve">مناقصة: شركة إدارة العقارات لمبنى جديد</w:t>
      </w:r>
    </w:p>
    <w:p>
      <w:pPr>
        <w:bidi/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  <w:rtl/>
        </w:rPr>
        <w:t xml:space="preserve">صادرة عن المطوّر قبل التسليم. اطلبوا من محامٍ قراءتها قبل إرسالها.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المشروع والعنوان: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المطوّر: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عدد الوحدات: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تاريخ التسليم المخطَّط: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جهة الاتصال للاستفسارات والعروض: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الموعد النهائي لتقديم العروض: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تاريخ الإصدار: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مبادئ هذه المناقصة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يعمل مدير العقار لصالح اتحاد الملاك. ويُختار ليُبقي عليه الملاك، لا ليستبدلوه في أول اجتماع لهم.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تبقى مدة العقد وحق الملاك في إنهائه ضمن ما يسمح به القانون، وعلى مقدّمي العروض قبول ذلك.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تُفصَّل جميع الأتعاب بنودًا، ويمكن عرضها على المشترين قبل أن يوقّعوا.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يتسلّم مدير العقار الأجزاء المشتركة والمستندات الفنية بمحضر موقَّع، ويحتفظ بقائمة بالعيوب غير المعالجة مع مواعيدها.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يُقرّ مقدّم العرض بأي صلة له بالمطوّر وبمن يقررون نيابة عن الملاك.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كيفية تقديم العرض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أجيبوا عن كل سؤال. اكتبوا «غير مقدَّم» بدل ترك أي سطر فارغًا.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أرسلوا عرضكم إلى جهة الاتصال المذكورة أعلاه قبل الموعد النهائي.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أرفقوا نموذج عقد وشهادة التأمين الخاصة بكم وأي ترخيص أو شهادة سارية مطلوبة منكم.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تُقيَّم العروض وفق المعايير والأوزان الواردة أدناه، وأعلاها وزنًا الاستقلال عن المطوّر.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يحتفظ المطوّر بسرية جميع العروض، ويعرض القائمة المختصرة في أول اجتماع للملاك.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التسليم وقرار الملاك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تقبلون أن يراجع الملاك العقد عند انتقال صلاحيات إدارة اتحاد الملاك إليهم، بالقدر الذي يسمح به قانون البلد.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ستدعمون التسليم: نقل سجلات اتحاد الملاك وأمواله وعقوده وضماناته.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اذكروا أي ترخيص أو تسجيل يشترطه قانون البلد عليكم وعلى مدير العقار الذي ستعيّنونه للمبنى.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الاستقلالية (25 %)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تُقرّون كتابةً بأي صلة ملكية أو مالية أو عائلية بالمطوّر أو ببائعي الوحدات أو بمن يتخذون القرارات نيابة عن الملاك؟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مدة العقد ضمن ما يسمح به القانون، وهل يستطيع الملاك إنهاءه بإخطار دون غرامة؟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ستفصحون عن إسناد أعمال إلى شركات تملكونها أو يملكها المطوّر؟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التراخيص والامتثال (10 %)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تحملون، ويحمل الشخص الذي سيدير مبنانا، الترخيص أو الشهادة السارية في مكاننا (إن وُجدت)، وهل ستطلعوننا على رقمها؟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لديكم تأمين من المسؤولية المهنية وتأمين ضد خيانة الأمانة والجرائم المالية، وهل ستُطلعوننا على الشهادة؟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أنتم أعضاء في جمعية مهنية لها مدونة سلوك يستطيع الملاك الاطلاع عليها؟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التعامل مع الأموال (20 %)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ستُحفظ أموال مبنانا في حساب منفصل باسم اتحاد الملاك، دون أن تختلط بأموالكم الخاصة؟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سيستطيع الملاك أن يروا كشف الحساب المصرفي ومن عليه مستحقات عبر الإنترنت في أي وقت؟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ستقدّمون للملاك كل شهر كشفًا بالإيرادات والمصروفات خلال عدد محدد من الأيام؟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ستُراجع الحسابات مرة في السنة بواسطة طرف مستقل عنكم؟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التقارير والحوكمة (10 %)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ستسلّمون الموازنة السنوية والكشف الختامي في موعدهما، بصيغة يستطيع المالك قراءتها؟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ستحتفظون بأرشيف كامل للمحاضر والقرارات يستطيع أي مالك الاطلاع عليه؟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ستُحفظ المستندات والمحاضر والعقود في بوابة للملاك واللجنة بدلًا من مرفقات البريد الإلكتروني؟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تدعمون التصويت عبر الإنترنت أو المشاركة عن بُعد في الاجتماعات، حيثما يسمح القانون بذلك؟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الخدمة والاستجابة (10 %)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ستعيّنون مديرًا مسمّى لمبنانا، وكم مبنى أو وحدة يدير هذا الشخص؟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لديكم شخص بديل وقناة اتصال خارج أوقات الدوام لانفجار الأنابيب وأعطال المصاعد وانقطاع الكهرباء؟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ستُسجَّل الطلبات برقم مرجعي، وهل سيستطيع الساكن معرفة حالة طلبه؟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سترفعون إلى اللجنة كل شهر تقارير عن مدد الاستجابة والإنجاز؟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الجاهزية للتسليم (15 %)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ستتسلّمون الأجزاء المشتركة والمفاتيح والمستندات الفنية من المطوّر أو من مدير العقار السابق بمحضر موقَّع؟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ستتابعون العيوب ومطالبات الضمان في مواعيدها، وتتابعونها مع المقاول؟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ستجمعون المخططات المنفَّذة والملف الفني لمبنانا وتحتفظون بها؟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سيستطيع الملاك أن يروا العيوب التي يجري العمل عليها مع حالة كل منها؟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وضوح الأسعار (5 %)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أتعابكم مفصّلة بنودًا، مع تدوين ما يشمله كل بند؟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تُذكر الرسوم الإضافية وأي نسبة محتسبة على الأعمال الكبرى مقدّمًا، من دون ترك رسوم أخرى غير محددة؟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ترتبط الزيادة السنوية بمؤشر أو سقف معلن، وهل ستعرضون حجم العمل الفعلي في العام الماضي لتتم مقارنة العروض على أساس واحد؟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الإثباتات (5 %)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تستطيعون تقديم مراجع لمبانٍ مماثلة في الحجم والعمر، وبيان عدد سنوات إدارتكم لكل منها؟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ستعرضون علينا عرضًا تجريبيًا مباشرًا لما يراه الملاك والسكان فعلًا؟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تعرفون، وهل ستخبروننا، كم مالكًا يستخدم فعلًا الدفع عبر الإنترنت والتطبيق؟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الأتعاب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البند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المبلغ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ملاحظات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أتعاب الإدارة الشهرية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المحاسبة والكشف السنوي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التسليم والإعداد قبل انتقال الملاك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خدمات إضافية (أجر الساعة)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النسبة المحتسبة على الأعمال الكبرى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الزيادة السنوية ومؤشرها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الرسم عند إنهاء العقد مبكرًا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كيف ستُقيَّم العروض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الاستقلالية: 25 %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التراخيص والامتثال: 10 %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التعامل مع الأموال: 20 %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التقارير والحوكمة: 10 %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الخدمة والاستجابة: 10 %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الجاهزية للتسليم: 15 %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وضوح الأسعار: 5 %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الإثباتات: 5 %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إقرار الاستقلالية</w:t>
      </w:r>
    </w:p>
    <w:p>
      <w:pPr>
        <w:bidi/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  لا تربط مقدّم العرض أي صلة ملكية أو مالية أو عائلية بالمطوّر أو ببائعي الوحدات أو بمن يقررون نيابة عن الملاك، إلا ما يُذكر أدناه.</w:t>
      </w:r>
    </w:p>
    <w:p>
      <w:pPr>
        <w:bidi/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  يفصح مقدّم العرض كتابةً عن أي مقاول يُسند إليه أعمالًا وتكون له أو للمطوّر مصلحة فيه.</w:t>
      </w:r>
    </w:p>
    <w:p>
      <w:pPr>
        <w:bidi/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  الصلات الواجب الإفصاح عنها (اكتبوا «لا شيء» إن لم توجد):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المراجع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المبنى أو العميل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عدد الوحدات وسنوات الإدارة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جهة الاتصال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bidi/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/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  <w:rtl/>
              </w:rPr>
              <w:t xml:space="preserve">عن المطوّر (الاسم والصفة والتاريخ)</w:t>
            </w:r>
          </w:p>
          <w:p>
            <w:pPr>
              <w:keepNext/>
              <w:pBdr>
                <w:bottom w:val="single" w:color="111111" w:sz="6" w:space="1"/>
              </w:pBdr>
              <w:bidi/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 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  <w:rtl/>
              </w:rPr>
              <w:t xml:space="preserve">التوقيع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  <w:rtl/>
              </w:rPr>
              <w:t xml:space="preserve">عن مقدّم العرض (الاسم والصفة والتاريخ)</w:t>
            </w:r>
          </w:p>
          <w:p>
            <w:pPr>
              <w:keepNext/>
              <w:pBdr>
                <w:bottom w:val="single" w:color="111111" w:sz="6" w:space="1"/>
              </w:pBdr>
              <w:bidi/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 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  <w:rtl/>
              </w:rPr>
              <w:t xml:space="preserve">التوقيع</w:t>
            </w:r>
          </w:p>
        </w:tc>
      </w:tr>
    </w:tbl>
    <w:p>
      <w:pPr>
        <w:pBdr>
          <w:top w:val="single" w:color="9A9A9A" w:sz="4" w:space="1"/>
        </w:pBdr>
        <w:bidi/>
        <w:spacing w:before="360"/>
      </w:pPr>
      <w:r>
        <w:rPr>
          <w:rFonts w:ascii="Arial" w:cs="Arial" w:eastAsia="Arial" w:hAnsi="Arial"/>
          <w:color w:val="444444"/>
          <w:sz w:val="16"/>
          <w:szCs w:val="16"/>
          <w:rtl/>
        </w:rPr>
        <w:t xml:space="preserve">هذا النموذج معلومات عامة وليس استشارة قانونية. وهو لا يصف قانون أي بلد. اطلبوا من محامٍ مراجعته على ضوء مشروعكم قبل إرساله.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/>
    </w:pPr>
    <w:r>
      <w:rPr>
        <w:rFonts w:ascii="Arial" w:cs="Arial" w:eastAsia="Arial" w:hAnsi="Arial"/>
        <w:color w:val="666666"/>
        <w:sz w:val="15"/>
        <w:szCs w:val="15"/>
        <w:rtl/>
      </w:rPr>
      <w:t xml:space="preserve">unitify.com · https://unitify.com/ar/management-company/taslim-al-mubna-min-al-mutawwir-li-sharikat-idarat-al-amlak · إصدار النموذج: أكتوبر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‎ / ‎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ar-SA" w:bidi="ar-SA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مناقصة: شركة إدارة العقارات لمبنى جديد</dc:title>
  <dc:creator>unitify.com</dc:creator>
  <dc:description>https://unitify.com/ar/management-company/taslim-al-mubna-min-al-mutawwir-li-sharikat-idarat-al-amlak</dc:description>
  <cp:lastModifiedBy>unitify.com</cp:lastModifiedBy>
  <cp:revision>1</cp:revision>
  <dcterms:created xsi:type="dcterms:W3CDTF">2026-10-30T19:00:00.481Z</dcterms:created>
  <dcterms:modified xsi:type="dcterms:W3CDTF">2026-10-30T19:00:00.481Z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